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D9D" w:rsidRDefault="00823D9D" w:rsidP="00823D9D">
      <w:pPr>
        <w:autoSpaceDE w:val="0"/>
        <w:autoSpaceDN w:val="0"/>
        <w:adjustRightInd w:val="0"/>
        <w:ind w:left="4956"/>
        <w:rPr>
          <w:b/>
          <w:sz w:val="36"/>
          <w:szCs w:val="36"/>
        </w:rPr>
      </w:pPr>
    </w:p>
    <w:tbl>
      <w:tblPr>
        <w:tblpPr w:leftFromText="180" w:rightFromText="180" w:vertAnchor="text" w:tblpXSpec="center" w:tblpY="1"/>
        <w:tblOverlap w:val="never"/>
        <w:tblW w:w="9552" w:type="dxa"/>
        <w:tblLayout w:type="fixed"/>
        <w:tblLook w:val="04A0" w:firstRow="1" w:lastRow="0" w:firstColumn="1" w:lastColumn="0" w:noHBand="0" w:noVBand="1"/>
      </w:tblPr>
      <w:tblGrid>
        <w:gridCol w:w="3309"/>
        <w:gridCol w:w="6243"/>
      </w:tblGrid>
      <w:tr w:rsidR="00823D9D" w:rsidTr="002C5DD0">
        <w:trPr>
          <w:trHeight w:val="1725"/>
        </w:trPr>
        <w:tc>
          <w:tcPr>
            <w:tcW w:w="9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C5DD0" w:rsidRDefault="002C5DD0" w:rsidP="002C5DD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Паспорт муниципальной программы</w:t>
            </w:r>
          </w:p>
          <w:p w:rsidR="00823D9D" w:rsidRDefault="002C5DD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823D9D">
              <w:rPr>
                <w:rFonts w:ascii="Times New Roman CYR" w:hAnsi="Times New Roman CYR" w:cs="Times New Roman CYR"/>
                <w:sz w:val="28"/>
                <w:szCs w:val="28"/>
              </w:rPr>
              <w:t>«Развитие физической культуры и спорта в городе Пыть-Яхе»</w:t>
            </w:r>
          </w:p>
          <w:p w:rsidR="00823D9D" w:rsidRDefault="00823D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(далее муниципальная программа)</w:t>
            </w:r>
          </w:p>
          <w:p w:rsidR="00823D9D" w:rsidRDefault="00823D9D" w:rsidP="002C5DD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823D9D" w:rsidTr="002C5DD0">
        <w:trPr>
          <w:trHeight w:val="255"/>
        </w:trPr>
        <w:tc>
          <w:tcPr>
            <w:tcW w:w="33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Развитие физической культуры и спорта в городе Пыть-Яхе</w:t>
            </w:r>
            <w:r>
              <w:rPr>
                <w:sz w:val="26"/>
                <w:szCs w:val="26"/>
              </w:rPr>
              <w:t>»</w:t>
            </w:r>
          </w:p>
        </w:tc>
      </w:tr>
      <w:tr w:rsidR="00823D9D" w:rsidTr="002C5DD0">
        <w:trPr>
          <w:trHeight w:val="1473"/>
        </w:trPr>
        <w:tc>
          <w:tcPr>
            <w:tcW w:w="330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823D9D" w:rsidTr="002C5DD0">
        <w:trPr>
          <w:trHeight w:val="711"/>
        </w:trPr>
        <w:tc>
          <w:tcPr>
            <w:tcW w:w="3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Отдел по физической культуре и спорту администрации города Пыть-Яха</w:t>
            </w:r>
          </w:p>
        </w:tc>
      </w:tr>
      <w:tr w:rsidR="00823D9D" w:rsidTr="002C5DD0">
        <w:trPr>
          <w:trHeight w:val="255"/>
        </w:trPr>
        <w:tc>
          <w:tcPr>
            <w:tcW w:w="3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  <w:hideMark/>
          </w:tcPr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 xml:space="preserve">Муниципальное казенное учреждение </w:t>
            </w:r>
            <w:r>
              <w:rPr>
                <w:color w:val="000000"/>
                <w:sz w:val="26"/>
                <w:szCs w:val="26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Управление капитального строительства г.Пыть-Ях»</w:t>
            </w:r>
          </w:p>
        </w:tc>
      </w:tr>
      <w:tr w:rsidR="00823D9D" w:rsidTr="002C5DD0">
        <w:trPr>
          <w:trHeight w:val="255"/>
        </w:trPr>
        <w:tc>
          <w:tcPr>
            <w:tcW w:w="3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Цель муниципальной программы</w:t>
            </w: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C00000"/>
                <w:sz w:val="26"/>
                <w:szCs w:val="26"/>
              </w:rPr>
            </w:pPr>
          </w:p>
        </w:tc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  <w:hideMark/>
          </w:tcPr>
          <w:p w:rsidR="00823D9D" w:rsidRDefault="00823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Создание условий, обеспечивающих жителей города Пыть-Яха возможностью для занятий физической культурой и спортом; повышение конкурентоспособности спортсменов города на окружной, российской и международной арене.</w:t>
            </w:r>
          </w:p>
        </w:tc>
      </w:tr>
      <w:tr w:rsidR="00823D9D" w:rsidTr="002C5DD0">
        <w:trPr>
          <w:trHeight w:val="349"/>
        </w:trPr>
        <w:tc>
          <w:tcPr>
            <w:tcW w:w="3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Задачи муниципальной программы</w:t>
            </w:r>
          </w:p>
        </w:tc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  <w:hideMark/>
          </w:tcPr>
          <w:p w:rsidR="00823D9D" w:rsidRDefault="00823D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1. Повышение мотивации всех возрастных категорий и социальных групп граждан к регулярным занятиям физической культурой и массовым спортом.</w:t>
            </w:r>
          </w:p>
          <w:p w:rsidR="00823D9D" w:rsidRDefault="00823D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2. Обеспечение доступа жителям города Пыть-Яха к современной спортивной инфраструктуре.</w:t>
            </w:r>
          </w:p>
          <w:p w:rsidR="00823D9D" w:rsidRDefault="00823D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3. Повышение доступности и качества спортивной подготовки детей и обеспечение прогресса спортивного резерва. Развитие детско-юношеского спорта.</w:t>
            </w:r>
          </w:p>
          <w:p w:rsidR="00823D9D" w:rsidRDefault="00823D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4. Создание условий для успешного выступления спортсменов на официальных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  </w:t>
            </w:r>
          </w:p>
          <w:p w:rsidR="00823D9D" w:rsidRDefault="00823D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5. Популяризация спорта.</w:t>
            </w:r>
          </w:p>
        </w:tc>
      </w:tr>
      <w:tr w:rsidR="00823D9D" w:rsidTr="002C5DD0">
        <w:trPr>
          <w:trHeight w:val="1470"/>
        </w:trPr>
        <w:tc>
          <w:tcPr>
            <w:tcW w:w="33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rFonts w:eastAsia="Batang"/>
                <w:sz w:val="26"/>
                <w:szCs w:val="26"/>
                <w:lang w:eastAsia="ko-KR"/>
              </w:rPr>
            </w:pPr>
            <w:r>
              <w:rPr>
                <w:rFonts w:eastAsia="Batang"/>
                <w:sz w:val="26"/>
                <w:szCs w:val="26"/>
                <w:lang w:eastAsia="ko-KR"/>
              </w:rPr>
              <w:t>Подпрограммы</w:t>
            </w: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  <w:hideMark/>
          </w:tcPr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Подпрограмма I «Развитие физической культуры  и массового спорта».</w:t>
            </w:r>
          </w:p>
          <w:p w:rsidR="00823D9D" w:rsidRDefault="005B7B0C">
            <w:pPr>
              <w:pStyle w:val="NoSpacing"/>
              <w:jc w:val="both"/>
              <w:rPr>
                <w:sz w:val="26"/>
                <w:szCs w:val="26"/>
              </w:rPr>
            </w:pPr>
            <w:hyperlink r:id="rId6" w:anchor="P2350" w:history="1">
              <w:r w:rsidR="00823D9D">
                <w:rPr>
                  <w:rStyle w:val="Hyperlink"/>
                  <w:color w:val="auto"/>
                  <w:sz w:val="26"/>
                  <w:szCs w:val="26"/>
                  <w:u w:val="none"/>
                </w:rPr>
                <w:t>Подпрограмма II</w:t>
              </w:r>
            </w:hyperlink>
            <w:r w:rsidR="00823D9D">
              <w:rPr>
                <w:sz w:val="26"/>
                <w:szCs w:val="26"/>
              </w:rPr>
              <w:t xml:space="preserve"> «Развитие спорта высших достижений и системы подготовки спортивного резерва».</w:t>
            </w:r>
          </w:p>
        </w:tc>
      </w:tr>
      <w:tr w:rsidR="00823D9D" w:rsidTr="002C5DD0">
        <w:trPr>
          <w:trHeight w:val="309"/>
        </w:trPr>
        <w:tc>
          <w:tcPr>
            <w:tcW w:w="33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23D9D" w:rsidRDefault="00823D9D" w:rsidP="002B6B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Портфели проектов, </w:t>
            </w:r>
            <w:r>
              <w:rPr>
                <w:sz w:val="26"/>
                <w:szCs w:val="26"/>
              </w:rPr>
              <w:lastRenderedPageBreak/>
              <w:t>проекты в Ханты-Мансийском автономном округе – Югре, входящие в состав муниципальной программы, в том числе, направленных на реализацию национальных проектов (программ) РФ, параметры их финансового обеспечения. Наименование муниципального проекта, реализуемого на основе проектной инициативы на территории муниципального образования городской округ город Пыть-Ях, параметры финансового обеспечения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23D9D" w:rsidRDefault="00823D9D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портфель проектов «Демография»,  в том числе  </w:t>
            </w:r>
          </w:p>
          <w:p w:rsidR="00823D9D" w:rsidRDefault="00823D9D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региональный проект «Спорт-норма жизни»</w:t>
            </w:r>
          </w:p>
          <w:p w:rsidR="00823D9D" w:rsidRDefault="00823D9D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- 4 3</w:t>
            </w:r>
            <w:r w:rsidR="004B1B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6,</w:t>
            </w:r>
            <w:r w:rsidR="004B1B0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тыс. рублей, в том числе:</w:t>
            </w:r>
          </w:p>
          <w:p w:rsidR="00823D9D" w:rsidRDefault="00823D9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 – 1 650,6 тыс. рублей;</w:t>
            </w:r>
          </w:p>
          <w:p w:rsidR="00823D9D" w:rsidRDefault="00823D9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 – 669,3  тыс. рублей</w:t>
            </w:r>
          </w:p>
          <w:p w:rsidR="00823D9D" w:rsidRDefault="00823D9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2021 год – </w:t>
            </w:r>
            <w:r w:rsidR="004B1B09">
              <w:rPr>
                <w:sz w:val="26"/>
                <w:szCs w:val="26"/>
              </w:rPr>
              <w:t>548,3</w:t>
            </w:r>
            <w:r>
              <w:rPr>
                <w:sz w:val="26"/>
                <w:szCs w:val="26"/>
              </w:rPr>
              <w:t xml:space="preserve"> тыс. рублей;</w:t>
            </w:r>
          </w:p>
          <w:p w:rsidR="00823D9D" w:rsidRDefault="00823D9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год – </w:t>
            </w:r>
            <w:r w:rsidR="004B1B09">
              <w:rPr>
                <w:sz w:val="26"/>
                <w:szCs w:val="26"/>
              </w:rPr>
              <w:t>559,4</w:t>
            </w:r>
            <w:r>
              <w:rPr>
                <w:sz w:val="26"/>
                <w:szCs w:val="26"/>
              </w:rPr>
              <w:t xml:space="preserve"> тыс. рублей</w:t>
            </w:r>
          </w:p>
          <w:p w:rsidR="00823D9D" w:rsidRDefault="00823D9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2023 год - </w:t>
            </w:r>
            <w:r w:rsidR="004B1B09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59,4 тыс. рублей;</w:t>
            </w:r>
          </w:p>
          <w:p w:rsidR="00823D9D" w:rsidRDefault="00823D9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год - 359,4тыс. рублей</w:t>
            </w:r>
          </w:p>
          <w:p w:rsidR="00823D9D" w:rsidRDefault="00823D9D">
            <w:pPr>
              <w:pStyle w:val="NoSpacing"/>
              <w:jc w:val="both"/>
              <w:rPr>
                <w:sz w:val="26"/>
                <w:szCs w:val="26"/>
              </w:rPr>
            </w:pPr>
          </w:p>
          <w:p w:rsidR="00823D9D" w:rsidRDefault="00823D9D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 1 «Установка и монтаж хоккейный корта с пунктом проката в мкр. №6, «Пионерный»»</w:t>
            </w:r>
          </w:p>
          <w:p w:rsidR="00823D9D" w:rsidRDefault="00823D9D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  – 501,6 тыс.рублей</w:t>
            </w:r>
          </w:p>
          <w:p w:rsidR="00823D9D" w:rsidRDefault="00823D9D">
            <w:pPr>
              <w:pStyle w:val="NoSpacing"/>
              <w:jc w:val="both"/>
              <w:rPr>
                <w:sz w:val="26"/>
                <w:szCs w:val="26"/>
              </w:rPr>
            </w:pPr>
          </w:p>
          <w:p w:rsidR="00823D9D" w:rsidRDefault="00823D9D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 4 «Капитальный ремонт кровельного покрытия здания и помещений ФСК "Атлант"»</w:t>
            </w:r>
          </w:p>
          <w:p w:rsidR="00823D9D" w:rsidRDefault="00823D9D">
            <w:pPr>
              <w:pStyle w:val="NoSpacing"/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 – 12 107,6 тыс. рублей</w:t>
            </w:r>
          </w:p>
        </w:tc>
      </w:tr>
      <w:tr w:rsidR="00823D9D" w:rsidTr="002C5DD0">
        <w:trPr>
          <w:trHeight w:val="985"/>
        </w:trPr>
        <w:tc>
          <w:tcPr>
            <w:tcW w:w="3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 xml:space="preserve">Целевые показатели муниципальной программы </w:t>
            </w: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color w:val="008000"/>
                <w:sz w:val="26"/>
                <w:szCs w:val="26"/>
                <w:lang w:val="en-US"/>
              </w:rPr>
            </w:pP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color w:val="008000"/>
                <w:sz w:val="26"/>
                <w:szCs w:val="26"/>
                <w:lang w:val="en-US"/>
              </w:rPr>
            </w:pP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color w:val="008000"/>
                <w:sz w:val="26"/>
                <w:szCs w:val="26"/>
                <w:lang w:val="en-US"/>
              </w:rPr>
            </w:pP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-US"/>
              </w:rPr>
            </w:pP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color w:val="008000"/>
                <w:sz w:val="26"/>
                <w:szCs w:val="26"/>
                <w:lang w:val="en-US"/>
              </w:rPr>
            </w:pP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color w:val="008000"/>
                <w:sz w:val="26"/>
                <w:szCs w:val="26"/>
                <w:lang w:val="en-US"/>
              </w:rPr>
            </w:pP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color w:val="008000"/>
                <w:sz w:val="26"/>
                <w:szCs w:val="26"/>
                <w:lang w:val="en-US"/>
              </w:rPr>
            </w:pP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color w:val="008000"/>
                <w:sz w:val="26"/>
                <w:szCs w:val="26"/>
                <w:lang w:val="en-US"/>
              </w:rPr>
            </w:pP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color w:val="008000"/>
                <w:sz w:val="26"/>
                <w:szCs w:val="26"/>
                <w:lang w:val="en-US"/>
              </w:rPr>
            </w:pP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color w:val="008000"/>
                <w:sz w:val="26"/>
                <w:szCs w:val="26"/>
                <w:lang w:val="en-US"/>
              </w:rPr>
            </w:pP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color w:val="008000"/>
                <w:sz w:val="26"/>
                <w:szCs w:val="26"/>
                <w:lang w:val="en-US"/>
              </w:rPr>
            </w:pP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color w:val="008000"/>
                <w:sz w:val="26"/>
                <w:szCs w:val="26"/>
                <w:lang w:val="en-US"/>
              </w:rPr>
            </w:pP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6"/>
                <w:szCs w:val="26"/>
                <w:lang w:val="en-US"/>
              </w:rPr>
            </w:pPr>
          </w:p>
        </w:tc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 Увеличение доли населения, систематически занимающегося физической культурой и спортом, с 39,0 % до 57 %.</w:t>
            </w: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2. Увеличение уровня обеспеченности населения спортивными сооружениями исходя из единовременной пропускной способности (ЕПС)  с 31,9% до 58%.</w:t>
            </w:r>
          </w:p>
          <w:p w:rsidR="00823D9D" w:rsidRDefault="00823D9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Увеличение доли граждан среднего возраста, систематически занимающихся физической культурой и спортом, в общей численности граждан среднего возраста с 15,1% до 32,0 %.</w:t>
            </w:r>
          </w:p>
          <w:p w:rsidR="00823D9D" w:rsidRDefault="00823D9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Увеличение доли граждан старшего возраста, систематически занимающихся физической культурой и спортом в общей численности граждан старшего возраста с 7,4% до 13,6%.</w:t>
            </w:r>
          </w:p>
          <w:p w:rsidR="00823D9D" w:rsidRDefault="00823D9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Увеличение доли детей и молодежи, систематически занимающихся физической культурой и спортом, в общей численности детей и молодежи с 79,9% до 90,0%.</w:t>
            </w:r>
          </w:p>
          <w:p w:rsidR="00823D9D" w:rsidRDefault="00823D9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 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с 7,2% до 11,9%.</w:t>
            </w:r>
          </w:p>
          <w:p w:rsidR="00823D9D" w:rsidRDefault="00823D9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7. Увеличение доли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</w:t>
            </w:r>
            <w:r>
              <w:rPr>
                <w:sz w:val="26"/>
                <w:szCs w:val="26"/>
              </w:rPr>
              <w:lastRenderedPageBreak/>
              <w:t>участие в сдаче нормативов Всероссийского физкультурно-спортивного комплекса «Готов к труду и обороне» (ГТО) с 35,0% до 42,5%, из них учащихся– с 50,0% до 80,2%.</w:t>
            </w: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8. Сохранение доли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 93,8 % </w:t>
            </w:r>
          </w:p>
        </w:tc>
      </w:tr>
      <w:tr w:rsidR="00823D9D" w:rsidTr="002C5DD0">
        <w:trPr>
          <w:trHeight w:val="694"/>
        </w:trPr>
        <w:tc>
          <w:tcPr>
            <w:tcW w:w="3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>Сроки реализации муниципальной программы</w:t>
            </w: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(разрабатывается на срок от трех лет)</w:t>
            </w:r>
          </w:p>
        </w:tc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на 2019 – 2025 годы и на период до 2030 года</w:t>
            </w:r>
          </w:p>
        </w:tc>
      </w:tr>
      <w:tr w:rsidR="00823D9D" w:rsidTr="002C5DD0">
        <w:trPr>
          <w:trHeight w:val="3004"/>
        </w:trPr>
        <w:tc>
          <w:tcPr>
            <w:tcW w:w="33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Параметры финансового</w:t>
            </w: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обеспечения муниципальной программы</w:t>
            </w: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823D9D" w:rsidRDefault="00823D9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62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23D9D" w:rsidRDefault="00823D9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общий объем финансирования муниципальной программы – </w:t>
            </w:r>
            <w:r w:rsidR="002B6BA7">
              <w:rPr>
                <w:bCs/>
                <w:sz w:val="26"/>
                <w:szCs w:val="26"/>
              </w:rPr>
              <w:t>2</w:t>
            </w:r>
            <w:r w:rsidR="0049390B">
              <w:rPr>
                <w:bCs/>
                <w:sz w:val="26"/>
                <w:szCs w:val="26"/>
              </w:rPr>
              <w:t> 194 021,7</w:t>
            </w:r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тыс. рублей, в том числе:</w:t>
            </w:r>
          </w:p>
          <w:p w:rsidR="00823D9D" w:rsidRDefault="00823D9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 – 481 970,0 тыс. рублей;</w:t>
            </w:r>
          </w:p>
          <w:p w:rsidR="00823D9D" w:rsidRDefault="00823D9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2020 год – </w:t>
            </w:r>
            <w:r w:rsidR="002B6BA7">
              <w:rPr>
                <w:sz w:val="26"/>
                <w:szCs w:val="26"/>
              </w:rPr>
              <w:t>561 887,6</w:t>
            </w:r>
            <w:r>
              <w:rPr>
                <w:sz w:val="26"/>
                <w:szCs w:val="26"/>
              </w:rPr>
              <w:t>* тыс. рублей</w:t>
            </w:r>
          </w:p>
          <w:p w:rsidR="00823D9D" w:rsidRDefault="00823D9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2021 год – </w:t>
            </w:r>
            <w:r w:rsidR="0049390B">
              <w:rPr>
                <w:sz w:val="26"/>
                <w:szCs w:val="26"/>
              </w:rPr>
              <w:t>124 542,8</w:t>
            </w:r>
            <w:r>
              <w:rPr>
                <w:sz w:val="26"/>
                <w:szCs w:val="26"/>
              </w:rPr>
              <w:t xml:space="preserve"> тыс. рублей;</w:t>
            </w:r>
          </w:p>
          <w:p w:rsidR="00823D9D" w:rsidRDefault="00823D9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год – </w:t>
            </w:r>
            <w:r w:rsidR="0049390B">
              <w:rPr>
                <w:sz w:val="26"/>
                <w:szCs w:val="26"/>
              </w:rPr>
              <w:t>115 057,8</w:t>
            </w:r>
            <w:r>
              <w:rPr>
                <w:sz w:val="26"/>
                <w:szCs w:val="26"/>
              </w:rPr>
              <w:t xml:space="preserve"> тыс. рублей</w:t>
            </w:r>
          </w:p>
          <w:p w:rsidR="00823D9D" w:rsidRDefault="00823D9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2023 год – </w:t>
            </w:r>
            <w:r w:rsidR="0049390B">
              <w:rPr>
                <w:sz w:val="26"/>
                <w:szCs w:val="26"/>
              </w:rPr>
              <w:t>114 735,6</w:t>
            </w:r>
            <w:r>
              <w:rPr>
                <w:sz w:val="26"/>
                <w:szCs w:val="26"/>
              </w:rPr>
              <w:t xml:space="preserve"> тыс. рублей;</w:t>
            </w:r>
          </w:p>
          <w:p w:rsidR="00823D9D" w:rsidRDefault="00823D9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год – 113 689,7 тыс. рублей</w:t>
            </w:r>
          </w:p>
          <w:p w:rsidR="00823D9D" w:rsidRDefault="00823D9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год – 113 689,7 тыс. рублей;</w:t>
            </w:r>
          </w:p>
          <w:p w:rsidR="00823D9D" w:rsidRDefault="00823D9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2026-2030 годы – 568 448,5 тыс. рублей.</w:t>
            </w:r>
          </w:p>
        </w:tc>
      </w:tr>
    </w:tbl>
    <w:p w:rsidR="00823D9D" w:rsidRDefault="00823D9D"/>
    <w:sectPr w:rsidR="00823D9D" w:rsidSect="005B7B0C">
      <w:headerReference w:type="default" r:id="rId7"/>
      <w:pgSz w:w="11906" w:h="16838"/>
      <w:pgMar w:top="1134" w:right="850" w:bottom="1134" w:left="1701" w:header="708" w:footer="708" w:gutter="0"/>
      <w:pgNumType w:start="4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DD0" w:rsidRDefault="002C5DD0" w:rsidP="002C5DD0">
      <w:r>
        <w:separator/>
      </w:r>
    </w:p>
  </w:endnote>
  <w:endnote w:type="continuationSeparator" w:id="0">
    <w:p w:rsidR="002C5DD0" w:rsidRDefault="002C5DD0" w:rsidP="002C5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DD0" w:rsidRDefault="002C5DD0" w:rsidP="002C5DD0">
      <w:r>
        <w:separator/>
      </w:r>
    </w:p>
  </w:footnote>
  <w:footnote w:type="continuationSeparator" w:id="0">
    <w:p w:rsidR="002C5DD0" w:rsidRDefault="002C5DD0" w:rsidP="002C5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0434033"/>
      <w:docPartObj>
        <w:docPartGallery w:val="Page Numbers (Top of Page)"/>
        <w:docPartUnique/>
      </w:docPartObj>
    </w:sdtPr>
    <w:sdtEndPr/>
    <w:sdtContent>
      <w:p w:rsidR="002C5DD0" w:rsidRDefault="002C5DD0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B0C">
          <w:rPr>
            <w:noProof/>
          </w:rPr>
          <w:t>468</w:t>
        </w:r>
        <w:r>
          <w:fldChar w:fldCharType="end"/>
        </w:r>
      </w:p>
    </w:sdtContent>
  </w:sdt>
  <w:p w:rsidR="002C5DD0" w:rsidRDefault="002C5D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D9D"/>
    <w:rsid w:val="002B6BA7"/>
    <w:rsid w:val="002C5DD0"/>
    <w:rsid w:val="0049390B"/>
    <w:rsid w:val="004B1B09"/>
    <w:rsid w:val="005B7B0C"/>
    <w:rsid w:val="00823D9D"/>
    <w:rsid w:val="00DB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AD59D5-F54F-4398-B719-96F1909DB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23D9D"/>
    <w:rPr>
      <w:color w:val="0563C1" w:themeColor="hyperlink"/>
      <w:u w:val="single"/>
    </w:rPr>
  </w:style>
  <w:style w:type="character" w:customStyle="1" w:styleId="NoSpacingChar">
    <w:name w:val="No Spacing Char"/>
    <w:link w:val="NoSpacing"/>
    <w:uiPriority w:val="99"/>
    <w:locked/>
    <w:rsid w:val="00823D9D"/>
    <w:rPr>
      <w:rFonts w:ascii="Times New Roman" w:eastAsia="Times New Roman" w:hAnsi="Times New Roman" w:cs="Times New Roman"/>
    </w:rPr>
  </w:style>
  <w:style w:type="paragraph" w:styleId="NoSpacing">
    <w:name w:val="No Spacing"/>
    <w:link w:val="NoSpacingChar"/>
    <w:uiPriority w:val="99"/>
    <w:qFormat/>
    <w:rsid w:val="00823D9D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39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390B"/>
    <w:rPr>
      <w:rFonts w:ascii="Segoe UI" w:eastAsia="Times New Roman" w:hAnsi="Segoe UI" w:cs="Segoe UI"/>
      <w:sz w:val="18"/>
      <w:szCs w:val="18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2C5DD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5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2C5DD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5D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9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TverdohlebAV\Downloads\n-445-pa-ot-13-12-2018-ob-utverzhd-mun-programmy-razvitie-fkis-v-gorode-pyt-yakhe-v-red-ot-31-12-2019-N558-ot-06-07-2020-N277-pa%20(1)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Твердохлеб</dc:creator>
  <cp:keywords/>
  <dc:description/>
  <cp:lastModifiedBy>Сергей Медведев</cp:lastModifiedBy>
  <cp:revision>6</cp:revision>
  <cp:lastPrinted>2020-11-03T12:24:00Z</cp:lastPrinted>
  <dcterms:created xsi:type="dcterms:W3CDTF">2020-11-01T04:12:00Z</dcterms:created>
  <dcterms:modified xsi:type="dcterms:W3CDTF">2020-11-03T12:24:00Z</dcterms:modified>
</cp:coreProperties>
</file>